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Calibri" w:ascii="Calibri" w:hAnsi="Calibri"/>
          <w:i/>
          <w:iCs/>
          <w:color w:val="000000"/>
          <w:sz w:val="20"/>
          <w:szCs w:val="20"/>
        </w:rPr>
        <w:t xml:space="preserve">Załącznik nr 1 do Zapytania ofertowego z dnia </w:t>
      </w:r>
      <w:r>
        <w:rPr>
          <w:rFonts w:cs="Calibri" w:ascii="Calibri" w:hAnsi="Calibri"/>
          <w:i/>
          <w:iCs/>
          <w:color w:val="000000"/>
          <w:sz w:val="20"/>
          <w:szCs w:val="20"/>
        </w:rPr>
        <w:t>23</w:t>
      </w:r>
      <w:r>
        <w:rPr>
          <w:rFonts w:cs="Calibri" w:ascii="Calibri" w:hAnsi="Calibri"/>
          <w:i/>
          <w:iCs/>
          <w:color w:val="000000"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color w:val="000000"/>
          <w:sz w:val="20"/>
          <w:szCs w:val="20"/>
        </w:rPr>
        <w:t>stycznia</w:t>
      </w:r>
      <w:r>
        <w:rPr>
          <w:rFonts w:cs="Calibri" w:ascii="Calibri" w:hAnsi="Calibri"/>
          <w:i/>
          <w:iCs/>
          <w:color w:val="000000"/>
          <w:sz w:val="20"/>
          <w:szCs w:val="20"/>
        </w:rPr>
        <w:t xml:space="preserve"> 202</w:t>
      </w:r>
      <w:r>
        <w:rPr>
          <w:rFonts w:cs="Calibri" w:ascii="Calibri" w:hAnsi="Calibri"/>
          <w:i/>
          <w:iCs/>
          <w:color w:val="000000"/>
          <w:sz w:val="20"/>
          <w:szCs w:val="20"/>
        </w:rPr>
        <w:t>4</w:t>
      </w:r>
      <w:r>
        <w:rPr>
          <w:rFonts w:cs="Calibri" w:ascii="Calibri" w:hAnsi="Calibri"/>
          <w:i/>
          <w:iCs/>
          <w:color w:val="000000"/>
          <w:sz w:val="20"/>
          <w:szCs w:val="20"/>
        </w:rPr>
        <w:t xml:space="preserve"> r. </w:t>
      </w:r>
      <w:bookmarkStart w:id="0" w:name="_GoBack2"/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Calibri" w:ascii="Calibri" w:hAnsi="Calibri"/>
          <w:i/>
          <w:iCs/>
          <w:color w:val="000000"/>
          <w:sz w:val="20"/>
          <w:szCs w:val="20"/>
        </w:rPr>
        <w:t xml:space="preserve">na zaprojektowanie </w:t>
      </w:r>
      <w:r>
        <w:rPr>
          <w:rFonts w:cs="Calibri" w:ascii="Calibri" w:hAnsi="Calibri"/>
          <w:i/>
          <w:iCs/>
          <w:color w:val="000000"/>
          <w:sz w:val="20"/>
          <w:szCs w:val="20"/>
        </w:rPr>
        <w:t xml:space="preserve">i przygotowanie </w:t>
      </w:r>
      <w:r>
        <w:rPr>
          <w:rFonts w:cs="Calibri" w:ascii="Calibri" w:hAnsi="Calibri"/>
          <w:i/>
          <w:iCs/>
          <w:color w:val="000000"/>
          <w:sz w:val="20"/>
          <w:szCs w:val="20"/>
        </w:rPr>
        <w:t>kampanii informacyjno-fundraisingowej</w:t>
      </w:r>
    </w:p>
    <w:p>
      <w:pPr>
        <w:pStyle w:val="Normal"/>
        <w:spacing w:lineRule="auto" w:line="240" w:before="0" w:after="0"/>
        <w:jc w:val="right"/>
        <w:rPr>
          <w:rFonts w:ascii="Calibri" w:hAnsi="Calibri"/>
        </w:rPr>
      </w:pPr>
      <w:r>
        <w:rPr>
          <w:rFonts w:cs="Calibri" w:ascii="Calibri" w:hAnsi="Calibri"/>
          <w:i/>
          <w:iCs/>
          <w:color w:val="000000"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cs="Calibri" w:ascii="Calibri" w:hAnsi="Calibri"/>
          <w:b/>
          <w:color w:val="000000"/>
          <w:sz w:val="24"/>
          <w:szCs w:val="24"/>
          <w:shd w:fill="CCCCCC" w:val="clear"/>
        </w:rPr>
        <w:t>szarym</w:t>
      </w:r>
      <w:r>
        <w:rPr>
          <w:rFonts w:cs="Calibri" w:ascii="Calibri" w:hAnsi="Calibri"/>
          <w:b/>
          <w:color w:val="000000"/>
          <w:sz w:val="24"/>
          <w:szCs w:val="24"/>
        </w:rPr>
        <w:t xml:space="preserve"> tle) 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2"/>
          <w:szCs w:val="12"/>
        </w:rPr>
      </w:pPr>
      <w:r>
        <w:rPr>
          <w:rFonts w:cs="Calibri" w:ascii="Calibri" w:hAnsi="Calibri"/>
          <w:b/>
          <w:sz w:val="12"/>
          <w:szCs w:val="12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 w:cs="Calibri" w:ascii="Calibri" w:hAnsi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PCK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)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 xml:space="preserve">Zapytanie ofertowe z dnia </w:t>
            </w: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>23</w:t>
            </w: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>stycznia</w:t>
            </w: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 xml:space="preserve"> 202</w:t>
            </w: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>4</w:t>
            </w: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 xml:space="preserve"> r.</w:t>
              <w:br/>
              <w:t xml:space="preserve">na zaprojektowanie </w:t>
            </w: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>i przygotowanie kampanii</w:t>
            </w:r>
            <w:r>
              <w:rPr>
                <w:rFonts w:eastAsia="Calibri" w:cs="Calibri" w:ascii="Calibri" w:hAnsi="Calibri"/>
                <w:kern w:val="0"/>
                <w:sz w:val="18"/>
                <w:szCs w:val="18"/>
                <w:lang w:val="pl-PL"/>
              </w:rPr>
              <w:t xml:space="preserve"> informacyjno-fundraisingowej dla Polskiego Czerwonego Krzyża</w:t>
            </w:r>
            <w:bookmarkStart w:id="1" w:name="_GoBack1"/>
            <w:bookmarkEnd w:id="1"/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Kraj rejestracji działalności: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Osoba lub osoby upoważnione do reprezentowania Wykonawcy (zgodnie z danymi rejestrowymi bądź stosownym upoważnieniem, które należy przedstawić w załączeniu):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  <w:bookmarkStart w:id="2" w:name="_GoBack"/>
            <w:bookmarkStart w:id="3" w:name="_GoBack"/>
            <w:bookmarkEnd w:id="3"/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1"/>
        <w:gridCol w:w="2636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W art. 57 ust. 1 dyrektywy 2014/24/UE określono następujące powody (podstawy) wykluczenia Wykonawcy: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praca dzieci i inne formy handlu ludźmi.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b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oświadcza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18"/>
                <w:szCs w:val="18"/>
                <w:lang w:val="pl-PL"/>
              </w:rPr>
              <w:t>, nie mają zastosowania żadne ze wskazanych powodów (podstaw) wykluczenia, o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kreślonych w art. 57 ust. 1 dyrektywy 2014/24/UE?</w:t>
            </w:r>
          </w:p>
        </w:tc>
        <w:tc>
          <w:tcPr>
            <w:tcW w:w="263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wydany został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 stosunku do Wykonawcy stwierdzono w przeszłości, iż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dopuścił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-38" w:hanging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na dzień złożenia niniejszego Oświadczenia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wywiązał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znajduje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f) jego działalność gospodarcza jest zawieszona?</w:t>
            </w:r>
          </w:p>
        </w:tc>
        <w:tc>
          <w:tcPr>
            <w:tcW w:w="263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1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Czy 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wie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sz w:val="12"/>
                <w:szCs w:val="12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sz w:val="12"/>
                <w:szCs w:val="12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Jeżeli tak, proszę poniżej podać szczegółowe informacje na ten temat: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0"/>
        <w:gridCol w:w="2649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Calibri" w:ascii="Calibri" w:hAnsi="Calibri"/>
                  <w:b/>
                  <w:color w:val="000000"/>
                  <w:kern w:val="0"/>
                  <w:sz w:val="18"/>
                  <w:szCs w:val="18"/>
                  <w:lang w:val="pl-PL"/>
                </w:rPr>
                <w:t>https://pck.pl/dokumenty/</w:t>
              </w:r>
            </w:hyperlink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.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b/>
                <w:color w:val="000000"/>
                <w:kern w:val="0"/>
                <w:sz w:val="18"/>
                <w:szCs w:val="18"/>
                <w:lang w:val="pl-PL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b/>
                <w:b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b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i/>
                <w:i/>
                <w:iCs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proszę o wskazanie wybranej odpowiedzi poprzez zaznaczenie lub podkreślenie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Kodeks postępowania etycznego PCK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dotycząca  bezpieczeństwa dzieci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PCK zapobiegania i ochrony przed nadużyciami i wykorzystywaniem seksualnym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potwierdza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, że zapoznał się z dokumentem: </w:t>
            </w:r>
            <w:r>
              <w:rPr>
                <w:rFonts w:eastAsia="Calibri" w:cs="Calibri" w:ascii="Calibri" w:hAnsi="Calibri"/>
                <w:i/>
                <w:iCs/>
                <w:color w:val="000000"/>
                <w:kern w:val="0"/>
                <w:sz w:val="18"/>
                <w:szCs w:val="18"/>
                <w:lang w:val="pl-PL"/>
              </w:rPr>
              <w:t>Polityka antykorupcyjna PCK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  <w:tr>
        <w:trPr/>
        <w:tc>
          <w:tcPr>
            <w:tcW w:w="6410" w:type="dxa"/>
            <w:tcBorders>
              <w:top w:val="nil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Wykonawca </w:t>
            </w:r>
            <w:r>
              <w:rPr>
                <w:rFonts w:eastAsia="Calibri" w:cs="Calibri" w:ascii="Calibri" w:hAnsi="Calibri"/>
                <w:b/>
                <w:bCs/>
                <w:color w:val="000000"/>
                <w:kern w:val="0"/>
                <w:sz w:val="18"/>
                <w:szCs w:val="18"/>
                <w:lang w:val="pl-PL"/>
              </w:rPr>
              <w:t>zobowiązuje się</w:t>
            </w: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 xml:space="preserve"> przestrzegać: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a) przepisów ochrony środowiska obowiązujących w kraju, w którym usługi mają być świadczone;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b) międzynarodowo uznanych standardów pracy, np. podstawowych standardów pracy Międzynarodowej Organizacji Pracy; oraz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 w:cs="Calibri"/>
                <w:kern w:val="0"/>
                <w:lang w:val="pl-PL"/>
              </w:rPr>
            </w:pPr>
            <w:r>
              <w:rPr>
                <w:rFonts w:eastAsia="Calibri" w:cs="Calibri" w:ascii="Calibri" w:hAnsi="Calibri"/>
                <w:kern w:val="0"/>
                <w:lang w:val="pl-PL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18"/>
                <w:szCs w:val="18"/>
                <w:lang w:val="pl-PL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r>
        <w:rPr>
          <w:rFonts w:cs="Calibri" w:ascii="Calibri" w:hAnsi="Calibri"/>
          <w:b/>
          <w:i/>
          <w:iCs/>
          <w:color w:val="000000"/>
          <w:sz w:val="18"/>
          <w:szCs w:val="18"/>
        </w:rPr>
        <w:t>due diligence</w:t>
      </w:r>
      <w:r>
        <w:rPr>
          <w:rFonts w:cs="Calibri" w:ascii="Calibri" w:hAnsi="Calibri"/>
          <w:b/>
          <w:color w:val="000000"/>
          <w:sz w:val="18"/>
          <w:szCs w:val="18"/>
        </w:rPr>
        <w:t>) przeprowadzanego przez: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Komisję Europejską,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Europejski Urząd ds. Zwalczania Nadużyć Finansowych (OLAF),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Europejski Trybunał Obrachunkowy,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>
      <w:pPr>
        <w:pStyle w:val="NoSpacing"/>
        <w:numPr>
          <w:ilvl w:val="0"/>
          <w:numId w:val="4"/>
        </w:numPr>
        <w:spacing w:lineRule="auto" w:line="276"/>
        <w:ind w:left="283" w:hanging="283"/>
        <w:jc w:val="both"/>
        <w:rPr>
          <w:rFonts w:ascii="Calibri" w:hAnsi="Calibri"/>
        </w:rPr>
      </w:pPr>
      <w:r>
        <w:rPr>
          <w:rFonts w:cs="Calibri" w:ascii="Calibri" w:hAnsi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  <w:sz w:val="20"/>
          <w:szCs w:val="20"/>
        </w:rPr>
        <w:t>Podpisano przez: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 w:ascii="Calibri" w:hAnsi="Calibri"/>
          <w:color w:val="000000"/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 w:ascii="Calibri" w:hAnsi="Calibri"/>
          <w:color w:val="000000"/>
          <w:sz w:val="16"/>
          <w:szCs w:val="16"/>
        </w:rPr>
        <w:t>(wpisać imię i nazwisko osoby upoważnionej do reprezentacji Wykonawcy)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  <w:sz w:val="20"/>
          <w:szCs w:val="20"/>
        </w:rPr>
        <w:t>Podpis: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cs="Calibri" w:ascii="Calibri" w:hAnsi="Calibri"/>
          <w:color w:val="000000"/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rFonts w:ascii="Calibri" w:hAnsi="Calibri"/>
        </w:rPr>
      </w:pPr>
      <w:r>
        <w:rPr>
          <w:rFonts w:ascii="Calibri" w:hAnsi="Calibri"/>
        </w:rPr>
      </w:r>
      <w:bookmarkStart w:id="4" w:name="_GoBack21"/>
      <w:bookmarkStart w:id="5" w:name="_GoBack21"/>
      <w:bookmarkEnd w:id="0"/>
      <w:bookmarkEnd w:id="5"/>
    </w:p>
    <w:sectPr>
      <w:footerReference w:type="default" r:id="rId3"/>
      <w:type w:val="nextPage"/>
      <w:pgSz w:w="11906" w:h="16838"/>
      <w:pgMar w:left="1417" w:right="1417" w:gutter="0" w:header="0" w:top="709" w:footer="709" w:bottom="1222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</w:r>
  </w:p>
  <w:p>
    <w:pPr>
      <w:pStyle w:val="Stopka"/>
      <w:spacing w:before="0" w:after="0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</w:r>
  </w:p>
  <w:p>
    <w:pPr>
      <w:pStyle w:val="Stopka"/>
      <w:spacing w:before="0"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sz w:val="18"/>
        <w:szCs w:val="18"/>
        <w:rFonts w:cs="Calibri"/>
      </w:rPr>
      <w:instrText> PAGE </w:instrText>
    </w:r>
    <w:r>
      <w:rPr>
        <w:sz w:val="18"/>
        <w:szCs w:val="18"/>
        <w:rFonts w:cs="Calibri"/>
      </w:rPr>
      <w:fldChar w:fldCharType="separate"/>
    </w:r>
    <w:r>
      <w:rPr>
        <w:sz w:val="18"/>
        <w:szCs w:val="18"/>
        <w:rFonts w:cs="Calibri"/>
      </w:rPr>
      <w:t>2</w:t>
    </w:r>
    <w:r>
      <w:rPr>
        <w:sz w:val="18"/>
        <w:szCs w:val="18"/>
        <w:rFonts w:cs="Calibri"/>
      </w:rPr>
      <w:fldChar w:fldCharType="end"/>
    </w:r>
    <w:r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 xml:space="preserve">/ </w:t>
    </w:r>
    <w:r>
      <w:rPr>
        <w:rFonts w:cs="Calibri"/>
        <w:sz w:val="18"/>
        <w:szCs w:val="18"/>
      </w:rPr>
      <w:fldChar w:fldCharType="begin"/>
    </w:r>
    <w:r>
      <w:rPr>
        <w:sz w:val="18"/>
        <w:szCs w:val="18"/>
        <w:rFonts w:cs="Calibri"/>
      </w:rPr>
      <w:instrText> NUMPAGES </w:instrText>
    </w:r>
    <w:r>
      <w:rPr>
        <w:sz w:val="18"/>
        <w:szCs w:val="18"/>
        <w:rFonts w:cs="Calibri"/>
      </w:rPr>
      <w:fldChar w:fldCharType="separate"/>
    </w:r>
    <w:r>
      <w:rPr>
        <w:sz w:val="18"/>
        <w:szCs w:val="18"/>
        <w:rFonts w:cs="Calibri"/>
      </w:rPr>
      <w:t>4</w:t>
    </w:r>
    <w:r>
      <w:rPr>
        <w:sz w:val="18"/>
        <w:szCs w:val="18"/>
        <w:rFonts w:cs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TekstkomentarzaZnak" w:customStyle="1">
    <w:name w:val="Tekst komentarza Znak"/>
    <w:basedOn w:val="DefaultParagraphFont"/>
    <w:uiPriority w:val="99"/>
    <w:semiHidden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styleId="Numeracjawierszy" w:customStyle="1">
    <w:name w:val="Numeracja wierszy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qFormat/>
    <w:rPr>
      <w:color w:val="000080"/>
      <w:u w:val="single"/>
    </w:rPr>
  </w:style>
  <w:style w:type="character" w:styleId="Normaltextrun" w:customStyle="1">
    <w:name w:val="normaltextrun"/>
    <w:qFormat/>
    <w:rPr/>
  </w:style>
  <w:style w:type="character" w:styleId="StopkaZnak" w:customStyle="1">
    <w:name w:val="Stopka Znak"/>
    <w:qFormat/>
    <w:rPr/>
  </w:style>
  <w:style w:type="character" w:styleId="NagwekZnak" w:customStyle="1">
    <w:name w:val="Nagłówek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qFormat/>
    <w:pPr>
      <w:spacing w:lineRule="auto" w:line="276" w:before="0" w:after="140"/>
    </w:pPr>
    <w:rPr/>
  </w:style>
  <w:style w:type="paragraph" w:styleId="Lista">
    <w:name w:val="List"/>
    <w:basedOn w:val="Tretekstu"/>
    <w:qFormat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nnotationtext">
    <w:name w:val="annotation text"/>
    <w:basedOn w:val="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opka">
    <w:name w:val="Footer"/>
    <w:basedOn w:val="Gwkaistopka"/>
    <w:qFormat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Xmsonormal">
    <w:name w:val="x_msonormal"/>
    <w:basedOn w:val="Normal"/>
    <w:qFormat/>
    <w:pPr>
      <w:suppressAutoHyphens w:val="false"/>
      <w:spacing w:beforeAutospacing="1" w:afterAutospacing="1"/>
    </w:pPr>
    <w:rPr>
      <w:rFonts w:eastAsia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4</Pages>
  <Words>1368</Words>
  <Characters>9486</Characters>
  <CharactersWithSpaces>10705</CharactersWithSpaces>
  <Paragraphs>112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2024-01-23T21:24:44Z</dcterms:created>
  <dc:creator/>
  <dc:description/>
  <dc:language>pl-PL</dc:language>
  <cp:lastModifiedBy/>
  <dcterms:modified xsi:type="dcterms:W3CDTF">2024-01-23T21:24:46Z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